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D27F7" w14:textId="77777777" w:rsidR="00122D08" w:rsidRPr="005D53E8" w:rsidRDefault="00C370B0" w:rsidP="007257C9">
      <w:pPr>
        <w:rPr>
          <w:rFonts w:ascii="Arial" w:hAnsi="Arial" w:cs="Arial"/>
          <w:b/>
          <w:sz w:val="24"/>
          <w:szCs w:val="24"/>
        </w:rPr>
      </w:pPr>
      <w:r w:rsidRPr="005D53E8">
        <w:rPr>
          <w:rFonts w:ascii="Arial" w:hAnsi="Arial" w:cs="Arial"/>
          <w:b/>
          <w:sz w:val="24"/>
          <w:szCs w:val="24"/>
        </w:rPr>
        <w:t>Chap</w:t>
      </w:r>
      <w:r w:rsidR="008507E2">
        <w:rPr>
          <w:rFonts w:ascii="Arial" w:hAnsi="Arial" w:cs="Arial"/>
          <w:b/>
          <w:sz w:val="24"/>
          <w:szCs w:val="24"/>
        </w:rPr>
        <w:t xml:space="preserve">ter 2 Seminar activity </w:t>
      </w:r>
      <w:r w:rsidR="00C07540">
        <w:rPr>
          <w:rFonts w:ascii="Arial" w:hAnsi="Arial" w:cs="Arial"/>
          <w:b/>
          <w:sz w:val="24"/>
          <w:szCs w:val="24"/>
        </w:rPr>
        <w:t xml:space="preserve">5 </w:t>
      </w:r>
      <w:r w:rsidR="008507E2">
        <w:rPr>
          <w:rFonts w:ascii="Arial" w:hAnsi="Arial" w:cs="Arial"/>
          <w:b/>
          <w:sz w:val="24"/>
          <w:szCs w:val="24"/>
        </w:rPr>
        <w:t xml:space="preserve">– </w:t>
      </w:r>
      <w:r w:rsidR="004853DD">
        <w:rPr>
          <w:rFonts w:ascii="Arial" w:hAnsi="Arial" w:cs="Arial"/>
          <w:b/>
          <w:sz w:val="24"/>
          <w:szCs w:val="24"/>
        </w:rPr>
        <w:t>Accenture ditches performance reviews</w:t>
      </w:r>
    </w:p>
    <w:p w14:paraId="1F530773" w14:textId="77777777" w:rsidR="00C370B0" w:rsidRPr="005D53E8" w:rsidRDefault="00C370B0" w:rsidP="007257C9">
      <w:pPr>
        <w:rPr>
          <w:rFonts w:ascii="Arial" w:hAnsi="Arial" w:cs="Arial"/>
          <w:b/>
          <w:sz w:val="24"/>
          <w:szCs w:val="24"/>
        </w:rPr>
      </w:pPr>
    </w:p>
    <w:p w14:paraId="4F517CA6" w14:textId="77777777" w:rsidR="00C370B0" w:rsidRPr="005D53E8" w:rsidRDefault="00C370B0" w:rsidP="007257C9">
      <w:pPr>
        <w:rPr>
          <w:rFonts w:ascii="Arial" w:hAnsi="Arial" w:cs="Arial"/>
          <w:b/>
          <w:sz w:val="24"/>
          <w:szCs w:val="24"/>
        </w:rPr>
      </w:pPr>
      <w:r w:rsidRPr="005D53E8">
        <w:rPr>
          <w:rFonts w:ascii="Arial" w:hAnsi="Arial" w:cs="Arial"/>
          <w:b/>
          <w:sz w:val="24"/>
          <w:szCs w:val="24"/>
        </w:rPr>
        <w:t>Tutor notes</w:t>
      </w:r>
    </w:p>
    <w:p w14:paraId="0427DD27" w14:textId="77777777" w:rsidR="00C370B0" w:rsidRDefault="00C370B0" w:rsidP="007257C9">
      <w:pPr>
        <w:rPr>
          <w:rFonts w:ascii="Arial" w:hAnsi="Arial" w:cs="Arial"/>
          <w:sz w:val="24"/>
          <w:szCs w:val="24"/>
        </w:rPr>
      </w:pPr>
    </w:p>
    <w:p w14:paraId="085BC36A" w14:textId="77777777" w:rsidR="00C370B0" w:rsidRDefault="00C370B0" w:rsidP="007257C9">
      <w:pPr>
        <w:rPr>
          <w:rFonts w:ascii="Arial" w:hAnsi="Arial" w:cs="Arial"/>
          <w:sz w:val="24"/>
          <w:szCs w:val="24"/>
        </w:rPr>
      </w:pPr>
      <w:r>
        <w:rPr>
          <w:rFonts w:ascii="Arial" w:hAnsi="Arial" w:cs="Arial"/>
          <w:sz w:val="24"/>
          <w:szCs w:val="24"/>
        </w:rPr>
        <w:t xml:space="preserve">Duration – </w:t>
      </w:r>
      <w:r w:rsidR="00CE46FF">
        <w:rPr>
          <w:rFonts w:ascii="Arial" w:hAnsi="Arial" w:cs="Arial"/>
          <w:sz w:val="24"/>
          <w:szCs w:val="24"/>
        </w:rPr>
        <w:t>variable</w:t>
      </w:r>
    </w:p>
    <w:p w14:paraId="43646D5C" w14:textId="77777777" w:rsidR="00C370B0" w:rsidRDefault="00C370B0" w:rsidP="007257C9">
      <w:pPr>
        <w:rPr>
          <w:rFonts w:ascii="Arial" w:hAnsi="Arial" w:cs="Arial"/>
          <w:sz w:val="24"/>
          <w:szCs w:val="24"/>
        </w:rPr>
      </w:pPr>
    </w:p>
    <w:p w14:paraId="7EC43092" w14:textId="77777777" w:rsidR="00C370B0" w:rsidRDefault="00C370B0" w:rsidP="007257C9">
      <w:pPr>
        <w:rPr>
          <w:rFonts w:ascii="Arial" w:hAnsi="Arial" w:cs="Arial"/>
          <w:sz w:val="24"/>
          <w:szCs w:val="24"/>
        </w:rPr>
      </w:pPr>
    </w:p>
    <w:p w14:paraId="47883C30" w14:textId="41B664B6" w:rsidR="00C370B0" w:rsidRDefault="00386379" w:rsidP="00F84525">
      <w:pPr>
        <w:jc w:val="both"/>
        <w:rPr>
          <w:rFonts w:ascii="Arial" w:hAnsi="Arial" w:cs="Arial"/>
          <w:sz w:val="24"/>
          <w:szCs w:val="24"/>
        </w:rPr>
      </w:pPr>
      <w:r>
        <w:rPr>
          <w:rFonts w:ascii="Arial" w:hAnsi="Arial" w:cs="Arial"/>
          <w:sz w:val="24"/>
          <w:szCs w:val="24"/>
        </w:rPr>
        <w:t xml:space="preserve">The following resources discuss the </w:t>
      </w:r>
      <w:r w:rsidR="00EF1BE8">
        <w:rPr>
          <w:rFonts w:ascii="Arial" w:hAnsi="Arial" w:cs="Arial"/>
          <w:sz w:val="24"/>
          <w:szCs w:val="24"/>
        </w:rPr>
        <w:t>background to</w:t>
      </w:r>
      <w:r>
        <w:rPr>
          <w:rFonts w:ascii="Arial" w:hAnsi="Arial" w:cs="Arial"/>
          <w:sz w:val="24"/>
          <w:szCs w:val="24"/>
        </w:rPr>
        <w:t xml:space="preserve"> the Accenture case </w:t>
      </w:r>
      <w:r w:rsidR="000B0EFF">
        <w:rPr>
          <w:rFonts w:ascii="Arial" w:hAnsi="Arial" w:cs="Arial"/>
          <w:sz w:val="24"/>
          <w:szCs w:val="24"/>
        </w:rPr>
        <w:t xml:space="preserve">(Real-life case 2.6 in </w:t>
      </w:r>
      <w:r w:rsidR="00F84525">
        <w:rPr>
          <w:rFonts w:ascii="Arial" w:hAnsi="Arial" w:cs="Arial"/>
          <w:sz w:val="24"/>
          <w:szCs w:val="24"/>
        </w:rPr>
        <w:t>C</w:t>
      </w:r>
      <w:r w:rsidR="000B0EFF">
        <w:rPr>
          <w:rFonts w:ascii="Arial" w:hAnsi="Arial" w:cs="Arial"/>
          <w:sz w:val="24"/>
          <w:szCs w:val="24"/>
        </w:rPr>
        <w:t xml:space="preserve">hapter 2) </w:t>
      </w:r>
      <w:r>
        <w:rPr>
          <w:rFonts w:ascii="Arial" w:hAnsi="Arial" w:cs="Arial"/>
          <w:sz w:val="24"/>
          <w:szCs w:val="24"/>
        </w:rPr>
        <w:t>and were published shortly after the announcement by their CEO, Pierre Nanterme, that annual performance review would be abolished</w:t>
      </w:r>
      <w:r w:rsidR="007019FC">
        <w:rPr>
          <w:rFonts w:ascii="Arial" w:hAnsi="Arial" w:cs="Arial"/>
          <w:sz w:val="24"/>
          <w:szCs w:val="24"/>
        </w:rPr>
        <w:t>.</w:t>
      </w:r>
      <w:r w:rsidR="00060638">
        <w:rPr>
          <w:rFonts w:ascii="Arial" w:hAnsi="Arial" w:cs="Arial"/>
          <w:sz w:val="24"/>
          <w:szCs w:val="24"/>
        </w:rPr>
        <w:t xml:space="preserve"> </w:t>
      </w:r>
    </w:p>
    <w:p w14:paraId="5079CDAF" w14:textId="77777777" w:rsidR="007019FC" w:rsidRDefault="007019FC" w:rsidP="007257C9">
      <w:pPr>
        <w:rPr>
          <w:rFonts w:ascii="Arial" w:hAnsi="Arial" w:cs="Arial"/>
          <w:sz w:val="24"/>
          <w:szCs w:val="24"/>
        </w:rPr>
      </w:pPr>
    </w:p>
    <w:p w14:paraId="6BD4A104" w14:textId="77777777" w:rsidR="007019FC" w:rsidRDefault="007019FC" w:rsidP="007257C9">
      <w:pPr>
        <w:rPr>
          <w:rFonts w:ascii="Arial" w:hAnsi="Arial" w:cs="Arial"/>
          <w:sz w:val="24"/>
          <w:szCs w:val="24"/>
        </w:rPr>
      </w:pPr>
      <w:r>
        <w:rPr>
          <w:rFonts w:ascii="Arial" w:hAnsi="Arial" w:cs="Arial"/>
          <w:sz w:val="24"/>
          <w:szCs w:val="24"/>
        </w:rPr>
        <w:t>These three reasonably short articles give a brief overview of the case and can be used for a shorter session within a seminar:</w:t>
      </w:r>
    </w:p>
    <w:p w14:paraId="57320C9D" w14:textId="77777777" w:rsidR="00C370B0" w:rsidRDefault="00C370B0" w:rsidP="007257C9">
      <w:pPr>
        <w:rPr>
          <w:rFonts w:ascii="Arial" w:hAnsi="Arial" w:cs="Arial"/>
          <w:sz w:val="24"/>
          <w:szCs w:val="24"/>
        </w:rPr>
      </w:pPr>
    </w:p>
    <w:p w14:paraId="361ACE1C" w14:textId="77777777" w:rsidR="00386379" w:rsidRDefault="007019FC" w:rsidP="00386379">
      <w:pPr>
        <w:rPr>
          <w:rFonts w:ascii="Arial" w:hAnsi="Arial" w:cs="Arial"/>
          <w:sz w:val="24"/>
          <w:szCs w:val="24"/>
        </w:rPr>
      </w:pPr>
      <w:r>
        <w:rPr>
          <w:rFonts w:ascii="Arial" w:hAnsi="Arial" w:cs="Arial"/>
          <w:sz w:val="24"/>
          <w:szCs w:val="24"/>
        </w:rPr>
        <w:t>Cunningham, L. 2015</w:t>
      </w:r>
      <w:r w:rsidR="00386379" w:rsidRPr="00386379">
        <w:rPr>
          <w:rFonts w:ascii="Arial" w:hAnsi="Arial" w:cs="Arial"/>
          <w:sz w:val="24"/>
          <w:szCs w:val="24"/>
        </w:rPr>
        <w:t xml:space="preserve">. In big move, Accenture will get rid of annual performance reviews and rankings. </w:t>
      </w:r>
      <w:r w:rsidR="00386379" w:rsidRPr="007019FC">
        <w:rPr>
          <w:rFonts w:ascii="Arial" w:hAnsi="Arial" w:cs="Arial"/>
          <w:i/>
          <w:sz w:val="24"/>
          <w:szCs w:val="24"/>
        </w:rPr>
        <w:t>The Washington Post</w:t>
      </w:r>
      <w:r w:rsidR="00386379" w:rsidRPr="00386379">
        <w:rPr>
          <w:rFonts w:ascii="Arial" w:hAnsi="Arial" w:cs="Arial"/>
          <w:sz w:val="24"/>
          <w:szCs w:val="24"/>
        </w:rPr>
        <w:t xml:space="preserve"> (July 21</w:t>
      </w:r>
      <w:proofErr w:type="gramStart"/>
      <w:r w:rsidR="00386379" w:rsidRPr="00386379">
        <w:rPr>
          <w:rFonts w:ascii="Arial" w:hAnsi="Arial" w:cs="Arial"/>
          <w:sz w:val="24"/>
          <w:szCs w:val="24"/>
        </w:rPr>
        <w:t xml:space="preserve"> 2015</w:t>
      </w:r>
      <w:proofErr w:type="gramEnd"/>
      <w:r w:rsidR="00386379" w:rsidRPr="00386379">
        <w:rPr>
          <w:rFonts w:ascii="Arial" w:hAnsi="Arial" w:cs="Arial"/>
          <w:sz w:val="24"/>
          <w:szCs w:val="24"/>
        </w:rPr>
        <w:t>)</w:t>
      </w:r>
      <w:r w:rsidR="00386379">
        <w:rPr>
          <w:color w:val="2A2A2A"/>
          <w:sz w:val="24"/>
          <w:szCs w:val="24"/>
        </w:rPr>
        <w:t xml:space="preserve"> </w:t>
      </w:r>
      <w:hyperlink r:id="rId10" w:history="1">
        <w:r w:rsidR="00386379" w:rsidRPr="00766AD6">
          <w:rPr>
            <w:rStyle w:val="Hyperlink"/>
            <w:rFonts w:ascii="Arial" w:hAnsi="Arial" w:cs="Arial"/>
            <w:sz w:val="24"/>
            <w:szCs w:val="24"/>
          </w:rPr>
          <w:t>https://www.washingtonpost.com/news/on-leadership/wp/2015/07/21/in-big-move-accenture-will-get-rid-of-annual-performance-reviews-and-rankings/</w:t>
        </w:r>
      </w:hyperlink>
    </w:p>
    <w:p w14:paraId="3D61D14D" w14:textId="77777777" w:rsidR="00386379" w:rsidRDefault="00386379" w:rsidP="00386379">
      <w:pPr>
        <w:rPr>
          <w:rFonts w:ascii="Arial" w:hAnsi="Arial" w:cs="Arial"/>
          <w:sz w:val="24"/>
          <w:szCs w:val="24"/>
        </w:rPr>
      </w:pPr>
    </w:p>
    <w:p w14:paraId="6CA75B99" w14:textId="77777777" w:rsidR="00386379" w:rsidRDefault="007019FC" w:rsidP="00386379">
      <w:pPr>
        <w:rPr>
          <w:rFonts w:ascii="Arial" w:hAnsi="Arial" w:cs="Arial"/>
          <w:sz w:val="24"/>
          <w:szCs w:val="24"/>
        </w:rPr>
      </w:pPr>
      <w:r>
        <w:rPr>
          <w:rFonts w:ascii="Arial" w:hAnsi="Arial" w:cs="Arial"/>
          <w:sz w:val="24"/>
          <w:szCs w:val="24"/>
        </w:rPr>
        <w:t>Cunningham, L. 2015</w:t>
      </w:r>
      <w:r w:rsidRPr="007019FC">
        <w:rPr>
          <w:rFonts w:ascii="Arial" w:hAnsi="Arial" w:cs="Arial"/>
          <w:sz w:val="24"/>
          <w:szCs w:val="24"/>
        </w:rPr>
        <w:t>. Accenture: One of world's biggest companies to scrap annual performance reviews</w:t>
      </w:r>
      <w:r>
        <w:rPr>
          <w:rFonts w:ascii="Arial" w:hAnsi="Arial" w:cs="Arial"/>
          <w:sz w:val="24"/>
          <w:szCs w:val="24"/>
        </w:rPr>
        <w:t xml:space="preserve"> </w:t>
      </w:r>
      <w:r w:rsidRPr="007019FC">
        <w:rPr>
          <w:rFonts w:ascii="Arial" w:hAnsi="Arial" w:cs="Arial"/>
          <w:i/>
          <w:sz w:val="24"/>
          <w:szCs w:val="24"/>
        </w:rPr>
        <w:t>The Independent</w:t>
      </w:r>
      <w:r w:rsidRPr="007019FC">
        <w:rPr>
          <w:rFonts w:ascii="Arial" w:hAnsi="Arial" w:cs="Arial"/>
          <w:sz w:val="24"/>
          <w:szCs w:val="24"/>
        </w:rPr>
        <w:t xml:space="preserve"> (July 28 2015)</w:t>
      </w:r>
      <w:r>
        <w:rPr>
          <w:color w:val="333333"/>
          <w:sz w:val="24"/>
          <w:szCs w:val="24"/>
        </w:rPr>
        <w:t xml:space="preserve"> </w:t>
      </w:r>
      <w:hyperlink r:id="rId11" w:history="1">
        <w:r w:rsidR="00386379" w:rsidRPr="00766AD6">
          <w:rPr>
            <w:rStyle w:val="Hyperlink"/>
            <w:rFonts w:ascii="Arial" w:hAnsi="Arial" w:cs="Arial"/>
            <w:sz w:val="24"/>
            <w:szCs w:val="24"/>
          </w:rPr>
          <w:t>http://www.independent.co.uk/news/business/news/accenture-one-of-worlds-biggest-companies-to-scrap-annual-performance-reviews-10421296.html</w:t>
        </w:r>
      </w:hyperlink>
    </w:p>
    <w:p w14:paraId="6B71FA9C" w14:textId="77777777" w:rsidR="00386379" w:rsidRDefault="00386379" w:rsidP="00386379">
      <w:pPr>
        <w:rPr>
          <w:rFonts w:ascii="Arial" w:hAnsi="Arial" w:cs="Arial"/>
          <w:sz w:val="24"/>
          <w:szCs w:val="24"/>
        </w:rPr>
      </w:pPr>
    </w:p>
    <w:p w14:paraId="0EA82098" w14:textId="77777777" w:rsidR="007019FC" w:rsidRPr="007019FC" w:rsidRDefault="007019FC" w:rsidP="007019FC">
      <w:pPr>
        <w:pStyle w:val="Heading1"/>
        <w:spacing w:before="0" w:beforeAutospacing="0" w:after="48" w:afterAutospacing="0"/>
        <w:textAlignment w:val="baseline"/>
        <w:rPr>
          <w:rFonts w:ascii="Arial" w:hAnsi="Arial" w:cs="Arial"/>
          <w:b w:val="0"/>
          <w:bCs w:val="0"/>
          <w:color w:val="000000"/>
          <w:sz w:val="24"/>
          <w:szCs w:val="24"/>
        </w:rPr>
      </w:pPr>
      <w:r w:rsidRPr="007019FC">
        <w:rPr>
          <w:rFonts w:ascii="Arial" w:hAnsi="Arial" w:cs="Arial"/>
          <w:b w:val="0"/>
          <w:sz w:val="24"/>
          <w:szCs w:val="24"/>
        </w:rPr>
        <w:t xml:space="preserve">Bright, J. 2015.  </w:t>
      </w:r>
      <w:r w:rsidRPr="007019FC">
        <w:rPr>
          <w:rFonts w:ascii="Arial" w:hAnsi="Arial" w:cs="Arial"/>
          <w:b w:val="0"/>
          <w:bCs w:val="0"/>
          <w:color w:val="000000"/>
          <w:sz w:val="24"/>
          <w:szCs w:val="24"/>
        </w:rPr>
        <w:t xml:space="preserve">Accenture dumps annual performance reviews and emphasises freedom and trust. </w:t>
      </w:r>
      <w:r w:rsidRPr="007019FC">
        <w:rPr>
          <w:rFonts w:ascii="Arial" w:hAnsi="Arial" w:cs="Arial"/>
          <w:b w:val="0"/>
          <w:bCs w:val="0"/>
          <w:i/>
          <w:color w:val="000000"/>
          <w:sz w:val="24"/>
          <w:szCs w:val="24"/>
        </w:rPr>
        <w:t xml:space="preserve">Sydney Morning Herald </w:t>
      </w:r>
      <w:r w:rsidRPr="007019FC">
        <w:rPr>
          <w:rFonts w:ascii="Arial" w:hAnsi="Arial" w:cs="Arial"/>
          <w:b w:val="0"/>
          <w:bCs w:val="0"/>
          <w:color w:val="000000"/>
          <w:sz w:val="24"/>
          <w:szCs w:val="24"/>
        </w:rPr>
        <w:t>(1 August 2015)</w:t>
      </w:r>
    </w:p>
    <w:p w14:paraId="62F72CAD" w14:textId="77777777" w:rsidR="00386379" w:rsidRDefault="00F84525" w:rsidP="00386379">
      <w:pPr>
        <w:rPr>
          <w:rFonts w:ascii="Arial" w:hAnsi="Arial" w:cs="Arial"/>
          <w:sz w:val="24"/>
          <w:szCs w:val="24"/>
        </w:rPr>
      </w:pPr>
      <w:hyperlink r:id="rId12" w:history="1">
        <w:r w:rsidR="00386379" w:rsidRPr="00766AD6">
          <w:rPr>
            <w:rStyle w:val="Hyperlink"/>
            <w:rFonts w:ascii="Arial" w:hAnsi="Arial" w:cs="Arial"/>
            <w:sz w:val="24"/>
            <w:szCs w:val="24"/>
          </w:rPr>
          <w:t>http://www.smh.com.au/business/accenture-dumps-annual-performance-reviews-and-emphasises-freedom-and-trust-20150726-gikuly.html</w:t>
        </w:r>
      </w:hyperlink>
    </w:p>
    <w:p w14:paraId="3F79D14C" w14:textId="77777777" w:rsidR="00386379" w:rsidRDefault="00386379" w:rsidP="00386379">
      <w:pPr>
        <w:rPr>
          <w:rFonts w:ascii="Arial" w:hAnsi="Arial" w:cs="Arial"/>
          <w:sz w:val="24"/>
          <w:szCs w:val="24"/>
        </w:rPr>
      </w:pPr>
    </w:p>
    <w:p w14:paraId="3F5F3264" w14:textId="77777777" w:rsidR="00386379" w:rsidRDefault="007019FC" w:rsidP="00386379">
      <w:pPr>
        <w:rPr>
          <w:rFonts w:ascii="Arial" w:hAnsi="Arial" w:cs="Arial"/>
          <w:sz w:val="24"/>
          <w:szCs w:val="24"/>
        </w:rPr>
      </w:pPr>
      <w:r>
        <w:rPr>
          <w:rFonts w:ascii="Arial" w:hAnsi="Arial" w:cs="Arial"/>
          <w:sz w:val="24"/>
          <w:szCs w:val="24"/>
        </w:rPr>
        <w:t>The following article is a short transcript of an interview with Pierre Nanterme, it also has a two-minute video excerpt of the interview which can be used in both lectures and seminars:</w:t>
      </w:r>
    </w:p>
    <w:p w14:paraId="421D01BE" w14:textId="77777777" w:rsidR="00386379" w:rsidRDefault="00386379" w:rsidP="00386379">
      <w:pPr>
        <w:rPr>
          <w:rFonts w:ascii="Arial" w:hAnsi="Arial" w:cs="Arial"/>
          <w:sz w:val="24"/>
          <w:szCs w:val="24"/>
        </w:rPr>
      </w:pPr>
    </w:p>
    <w:p w14:paraId="6DD8A093" w14:textId="77777777" w:rsidR="007019FC" w:rsidRPr="007019FC" w:rsidRDefault="007019FC" w:rsidP="007019FC">
      <w:pPr>
        <w:rPr>
          <w:rFonts w:ascii="Arial" w:hAnsi="Arial" w:cs="Arial"/>
          <w:sz w:val="24"/>
          <w:szCs w:val="24"/>
        </w:rPr>
      </w:pPr>
      <w:r>
        <w:rPr>
          <w:rFonts w:ascii="Arial" w:hAnsi="Arial" w:cs="Arial"/>
          <w:sz w:val="24"/>
          <w:szCs w:val="24"/>
        </w:rPr>
        <w:t>Cunningham, L. 2015</w:t>
      </w:r>
      <w:r w:rsidRPr="007019FC">
        <w:rPr>
          <w:rFonts w:ascii="Arial" w:hAnsi="Arial" w:cs="Arial"/>
          <w:sz w:val="24"/>
          <w:szCs w:val="24"/>
        </w:rPr>
        <w:t xml:space="preserve">. Accenture CEO explains why he’s overhauling performance reviews. </w:t>
      </w:r>
      <w:r w:rsidRPr="007019FC">
        <w:rPr>
          <w:rFonts w:ascii="Arial" w:hAnsi="Arial" w:cs="Arial"/>
          <w:i/>
          <w:sz w:val="24"/>
          <w:szCs w:val="24"/>
        </w:rPr>
        <w:t>The Washington Post</w:t>
      </w:r>
      <w:r w:rsidRPr="007019FC">
        <w:rPr>
          <w:rFonts w:ascii="Arial" w:hAnsi="Arial" w:cs="Arial"/>
          <w:sz w:val="24"/>
          <w:szCs w:val="24"/>
        </w:rPr>
        <w:t xml:space="preserve"> (July 23</w:t>
      </w:r>
      <w:proofErr w:type="gramStart"/>
      <w:r w:rsidRPr="007019FC">
        <w:rPr>
          <w:rFonts w:ascii="Arial" w:hAnsi="Arial" w:cs="Arial"/>
          <w:sz w:val="24"/>
          <w:szCs w:val="24"/>
        </w:rPr>
        <w:t xml:space="preserve"> 2015</w:t>
      </w:r>
      <w:proofErr w:type="gramEnd"/>
      <w:r w:rsidRPr="007019FC">
        <w:rPr>
          <w:rFonts w:ascii="Arial" w:hAnsi="Arial" w:cs="Arial"/>
          <w:sz w:val="24"/>
          <w:szCs w:val="24"/>
        </w:rPr>
        <w:t>).</w:t>
      </w:r>
    </w:p>
    <w:p w14:paraId="2A951D57" w14:textId="77777777" w:rsidR="00386379" w:rsidRDefault="00F84525" w:rsidP="00386379">
      <w:pPr>
        <w:rPr>
          <w:rFonts w:ascii="Arial" w:hAnsi="Arial" w:cs="Arial"/>
          <w:sz w:val="24"/>
          <w:szCs w:val="24"/>
        </w:rPr>
      </w:pPr>
      <w:hyperlink r:id="rId13" w:history="1">
        <w:r w:rsidR="00386379" w:rsidRPr="00766AD6">
          <w:rPr>
            <w:rStyle w:val="Hyperlink"/>
            <w:rFonts w:ascii="Arial" w:hAnsi="Arial" w:cs="Arial"/>
            <w:sz w:val="24"/>
            <w:szCs w:val="24"/>
          </w:rPr>
          <w:t>https://www.washingtonpost.com/news/on-leadership/wp/2015/07/23/accenture-ceo-explains-the-reasons-why-hes-overhauling-performance-reviews/</w:t>
        </w:r>
      </w:hyperlink>
    </w:p>
    <w:p w14:paraId="359368D9" w14:textId="77777777" w:rsidR="00386379" w:rsidRDefault="00386379" w:rsidP="00386379">
      <w:pPr>
        <w:rPr>
          <w:rFonts w:ascii="Arial" w:hAnsi="Arial" w:cs="Arial"/>
          <w:sz w:val="24"/>
          <w:szCs w:val="24"/>
        </w:rPr>
      </w:pPr>
    </w:p>
    <w:p w14:paraId="732A294A" w14:textId="77777777" w:rsidR="00386379" w:rsidRDefault="007019FC" w:rsidP="00F84525">
      <w:pPr>
        <w:jc w:val="both"/>
        <w:rPr>
          <w:rFonts w:ascii="Arial" w:hAnsi="Arial" w:cs="Arial"/>
          <w:sz w:val="24"/>
          <w:szCs w:val="24"/>
        </w:rPr>
      </w:pPr>
      <w:r>
        <w:rPr>
          <w:rFonts w:ascii="Arial" w:hAnsi="Arial" w:cs="Arial"/>
          <w:sz w:val="24"/>
          <w:szCs w:val="24"/>
        </w:rPr>
        <w:t xml:space="preserve">The following is a longer article </w:t>
      </w:r>
      <w:r w:rsidR="00060638">
        <w:rPr>
          <w:rFonts w:ascii="Arial" w:hAnsi="Arial" w:cs="Arial"/>
          <w:sz w:val="24"/>
          <w:szCs w:val="24"/>
        </w:rPr>
        <w:t xml:space="preserve">which begins with Accenture and develops into a wider examination of companies abandoning performance review, using companies such as Deloitte and Microsoft as examples: </w:t>
      </w:r>
    </w:p>
    <w:p w14:paraId="337F01A2" w14:textId="77777777" w:rsidR="007019FC" w:rsidRDefault="007019FC" w:rsidP="00386379">
      <w:pPr>
        <w:rPr>
          <w:rFonts w:ascii="Arial" w:hAnsi="Arial" w:cs="Arial"/>
          <w:sz w:val="24"/>
          <w:szCs w:val="24"/>
        </w:rPr>
      </w:pPr>
    </w:p>
    <w:p w14:paraId="2A6E602C" w14:textId="77777777" w:rsidR="00386379" w:rsidRDefault="00060638" w:rsidP="00386379">
      <w:pPr>
        <w:rPr>
          <w:rFonts w:ascii="Arial" w:hAnsi="Arial" w:cs="Arial"/>
          <w:sz w:val="24"/>
          <w:szCs w:val="24"/>
        </w:rPr>
      </w:pPr>
      <w:r w:rsidRPr="00060638">
        <w:rPr>
          <w:rFonts w:ascii="Arial" w:hAnsi="Arial" w:cs="Arial"/>
          <w:sz w:val="24"/>
        </w:rPr>
        <w:t xml:space="preserve">Vara, V. 2015. The push against performance reviews. </w:t>
      </w:r>
      <w:r w:rsidRPr="00060638">
        <w:rPr>
          <w:rFonts w:ascii="Arial" w:hAnsi="Arial" w:cs="Arial"/>
          <w:i/>
          <w:sz w:val="24"/>
        </w:rPr>
        <w:t>The New Yorker</w:t>
      </w:r>
      <w:r w:rsidRPr="00060638">
        <w:rPr>
          <w:rFonts w:ascii="Arial" w:hAnsi="Arial" w:cs="Arial"/>
          <w:sz w:val="24"/>
        </w:rPr>
        <w:t xml:space="preserve"> (24 July 2015).</w:t>
      </w:r>
      <w:r>
        <w:rPr>
          <w:sz w:val="24"/>
        </w:rPr>
        <w:t xml:space="preserve"> </w:t>
      </w:r>
      <w:hyperlink r:id="rId14" w:history="1">
        <w:r w:rsidR="00386379" w:rsidRPr="00104107">
          <w:rPr>
            <w:rStyle w:val="Hyperlink"/>
            <w:rFonts w:ascii="Arial" w:hAnsi="Arial" w:cs="Arial"/>
            <w:sz w:val="24"/>
            <w:szCs w:val="24"/>
          </w:rPr>
          <w:t>http://www.newyorker.com/business/currency/the-push-against-performance-reviews</w:t>
        </w:r>
      </w:hyperlink>
      <w:r w:rsidR="00386379">
        <w:rPr>
          <w:rFonts w:ascii="Arial" w:hAnsi="Arial" w:cs="Arial"/>
          <w:sz w:val="24"/>
          <w:szCs w:val="24"/>
        </w:rPr>
        <w:t xml:space="preserve"> </w:t>
      </w:r>
    </w:p>
    <w:p w14:paraId="676C33ED" w14:textId="77777777" w:rsidR="00386379" w:rsidRDefault="00386379" w:rsidP="007257C9">
      <w:pPr>
        <w:rPr>
          <w:rFonts w:ascii="Arial" w:hAnsi="Arial" w:cs="Arial"/>
          <w:sz w:val="24"/>
          <w:szCs w:val="24"/>
        </w:rPr>
      </w:pPr>
    </w:p>
    <w:p w14:paraId="3D10F0ED" w14:textId="77777777" w:rsidR="00060638" w:rsidRDefault="00060638" w:rsidP="007257C9">
      <w:pPr>
        <w:rPr>
          <w:rFonts w:ascii="Arial" w:hAnsi="Arial" w:cs="Arial"/>
          <w:sz w:val="24"/>
          <w:szCs w:val="24"/>
        </w:rPr>
      </w:pPr>
    </w:p>
    <w:p w14:paraId="4DF7882B" w14:textId="4878BA69" w:rsidR="00060638" w:rsidRDefault="00060638" w:rsidP="007257C9">
      <w:pPr>
        <w:rPr>
          <w:rFonts w:ascii="Arial" w:hAnsi="Arial" w:cs="Arial"/>
          <w:sz w:val="24"/>
          <w:szCs w:val="24"/>
        </w:rPr>
      </w:pPr>
      <w:r>
        <w:rPr>
          <w:rFonts w:ascii="Arial" w:hAnsi="Arial" w:cs="Arial"/>
          <w:sz w:val="24"/>
          <w:szCs w:val="24"/>
        </w:rPr>
        <w:t>The resources can be used as a basis for discussion to pull out the following problems with bureaucracy</w:t>
      </w:r>
      <w:r w:rsidR="00D85EA6">
        <w:rPr>
          <w:rFonts w:ascii="Arial" w:hAnsi="Arial" w:cs="Arial"/>
          <w:sz w:val="24"/>
          <w:szCs w:val="24"/>
        </w:rPr>
        <w:t xml:space="preserve"> (s</w:t>
      </w:r>
      <w:r w:rsidR="001E3C4C">
        <w:rPr>
          <w:rFonts w:ascii="Arial" w:hAnsi="Arial" w:cs="Arial"/>
          <w:sz w:val="24"/>
          <w:szCs w:val="24"/>
        </w:rPr>
        <w:t xml:space="preserve">ee also the </w:t>
      </w:r>
      <w:r w:rsidR="00EF1BE8">
        <w:rPr>
          <w:rFonts w:ascii="Arial" w:hAnsi="Arial" w:cs="Arial"/>
          <w:sz w:val="24"/>
          <w:szCs w:val="24"/>
        </w:rPr>
        <w:t>PowerPoint</w:t>
      </w:r>
      <w:r w:rsidR="00D85EA6">
        <w:rPr>
          <w:rFonts w:ascii="Arial" w:hAnsi="Arial" w:cs="Arial"/>
          <w:sz w:val="24"/>
          <w:szCs w:val="24"/>
        </w:rPr>
        <w:t xml:space="preserve"> slides for </w:t>
      </w:r>
      <w:r w:rsidR="00F84525">
        <w:rPr>
          <w:rFonts w:ascii="Arial" w:hAnsi="Arial" w:cs="Arial"/>
          <w:sz w:val="24"/>
          <w:szCs w:val="24"/>
        </w:rPr>
        <w:t>C</w:t>
      </w:r>
      <w:r w:rsidR="00D85EA6">
        <w:rPr>
          <w:rFonts w:ascii="Arial" w:hAnsi="Arial" w:cs="Arial"/>
          <w:sz w:val="24"/>
          <w:szCs w:val="24"/>
        </w:rPr>
        <w:t>hapter 2)</w:t>
      </w:r>
      <w:r>
        <w:rPr>
          <w:rFonts w:ascii="Arial" w:hAnsi="Arial" w:cs="Arial"/>
          <w:sz w:val="24"/>
          <w:szCs w:val="24"/>
        </w:rPr>
        <w:t>:</w:t>
      </w:r>
    </w:p>
    <w:p w14:paraId="2C2FABD2" w14:textId="77777777" w:rsidR="00D85EA6" w:rsidRDefault="00D85EA6" w:rsidP="007257C9">
      <w:pPr>
        <w:rPr>
          <w:rFonts w:ascii="Arial" w:hAnsi="Arial" w:cs="Arial"/>
          <w:sz w:val="24"/>
          <w:szCs w:val="24"/>
        </w:rPr>
      </w:pPr>
    </w:p>
    <w:p w14:paraId="3BDF54BB" w14:textId="0041E68F" w:rsidR="00D85EA6" w:rsidRDefault="00B7248E" w:rsidP="00F84525">
      <w:pPr>
        <w:numPr>
          <w:ilvl w:val="0"/>
          <w:numId w:val="5"/>
        </w:numPr>
        <w:jc w:val="both"/>
        <w:rPr>
          <w:rFonts w:ascii="Arial" w:hAnsi="Arial" w:cs="Arial"/>
          <w:sz w:val="24"/>
          <w:szCs w:val="24"/>
        </w:rPr>
      </w:pPr>
      <w:r>
        <w:rPr>
          <w:rFonts w:ascii="Arial" w:hAnsi="Arial" w:cs="Arial"/>
          <w:sz w:val="24"/>
          <w:szCs w:val="24"/>
        </w:rPr>
        <w:t>The Weberian critique of bureaucracy</w:t>
      </w:r>
      <w:r w:rsidR="0054733C">
        <w:rPr>
          <w:rFonts w:ascii="Arial" w:hAnsi="Arial" w:cs="Arial"/>
          <w:sz w:val="24"/>
          <w:szCs w:val="24"/>
        </w:rPr>
        <w:t xml:space="preserve"> (</w:t>
      </w:r>
      <w:r w:rsidR="00F84525">
        <w:rPr>
          <w:rFonts w:ascii="Arial" w:hAnsi="Arial" w:cs="Arial"/>
          <w:sz w:val="24"/>
          <w:szCs w:val="24"/>
        </w:rPr>
        <w:t>S</w:t>
      </w:r>
      <w:r w:rsidR="00432A4F">
        <w:rPr>
          <w:rFonts w:ascii="Arial" w:hAnsi="Arial" w:cs="Arial"/>
          <w:sz w:val="24"/>
          <w:szCs w:val="24"/>
        </w:rPr>
        <w:t xml:space="preserve">ection </w:t>
      </w:r>
      <w:r w:rsidR="0004733A">
        <w:rPr>
          <w:rFonts w:ascii="Arial" w:hAnsi="Arial" w:cs="Arial"/>
          <w:sz w:val="24"/>
          <w:szCs w:val="24"/>
        </w:rPr>
        <w:t>2.8</w:t>
      </w:r>
      <w:r w:rsidR="0054733C">
        <w:rPr>
          <w:rFonts w:ascii="Arial" w:hAnsi="Arial" w:cs="Arial"/>
          <w:sz w:val="24"/>
          <w:szCs w:val="24"/>
        </w:rPr>
        <w:t>)</w:t>
      </w:r>
      <w:r>
        <w:rPr>
          <w:rFonts w:ascii="Arial" w:hAnsi="Arial" w:cs="Arial"/>
          <w:sz w:val="24"/>
          <w:szCs w:val="24"/>
        </w:rPr>
        <w:t>. The articles talk about workers becoming demorali</w:t>
      </w:r>
      <w:r w:rsidR="00EF1BE8">
        <w:rPr>
          <w:rFonts w:ascii="Arial" w:hAnsi="Arial" w:cs="Arial"/>
          <w:sz w:val="24"/>
          <w:szCs w:val="24"/>
        </w:rPr>
        <w:t>z</w:t>
      </w:r>
      <w:r>
        <w:rPr>
          <w:rFonts w:ascii="Arial" w:hAnsi="Arial" w:cs="Arial"/>
          <w:sz w:val="24"/>
          <w:szCs w:val="24"/>
        </w:rPr>
        <w:t xml:space="preserve">ed and demotivated by the need to record and adhere to metrics and targets. Conversely, in the video, Nanterme states how workers today need freedom and space to work to their best, something which the bureaucracy associated with performance review stifles. The ideas link with Weber’s iron </w:t>
      </w:r>
      <w:r w:rsidR="00EF1BE8">
        <w:rPr>
          <w:rFonts w:ascii="Arial" w:hAnsi="Arial" w:cs="Arial"/>
          <w:sz w:val="24"/>
          <w:szCs w:val="24"/>
        </w:rPr>
        <w:t>cage –</w:t>
      </w:r>
      <w:r>
        <w:rPr>
          <w:rFonts w:ascii="Arial" w:hAnsi="Arial" w:cs="Arial"/>
          <w:sz w:val="24"/>
          <w:szCs w:val="24"/>
        </w:rPr>
        <w:t xml:space="preserve"> i.e. bureaucracy becomes an inescapable burden for the workers, and disenchantment – the tendency for the drudgery of bureaucracy to take away their autonomy and creative spark.</w:t>
      </w:r>
    </w:p>
    <w:p w14:paraId="01C261AE" w14:textId="77777777" w:rsidR="00B7248E" w:rsidRDefault="00B7248E" w:rsidP="00F84525">
      <w:pPr>
        <w:jc w:val="both"/>
        <w:rPr>
          <w:rFonts w:ascii="Arial" w:hAnsi="Arial" w:cs="Arial"/>
          <w:sz w:val="24"/>
          <w:szCs w:val="24"/>
        </w:rPr>
      </w:pPr>
    </w:p>
    <w:p w14:paraId="1929F83A" w14:textId="7D678996" w:rsidR="00912A52" w:rsidRDefault="00B7248E" w:rsidP="00F84525">
      <w:pPr>
        <w:numPr>
          <w:ilvl w:val="0"/>
          <w:numId w:val="5"/>
        </w:numPr>
        <w:jc w:val="both"/>
        <w:rPr>
          <w:rFonts w:ascii="Arial" w:hAnsi="Arial" w:cs="Arial"/>
          <w:sz w:val="24"/>
          <w:szCs w:val="24"/>
        </w:rPr>
      </w:pPr>
      <w:r w:rsidRPr="00912A52">
        <w:rPr>
          <w:rFonts w:ascii="Arial" w:hAnsi="Arial" w:cs="Arial"/>
          <w:sz w:val="24"/>
          <w:szCs w:val="24"/>
        </w:rPr>
        <w:t>Dysfunctions of bureaucracy</w:t>
      </w:r>
      <w:r w:rsidR="0054733C">
        <w:rPr>
          <w:rFonts w:ascii="Arial" w:hAnsi="Arial" w:cs="Arial"/>
          <w:sz w:val="24"/>
          <w:szCs w:val="24"/>
        </w:rPr>
        <w:t xml:space="preserve"> (</w:t>
      </w:r>
      <w:r w:rsidR="00F84525">
        <w:rPr>
          <w:rFonts w:ascii="Arial" w:hAnsi="Arial" w:cs="Arial"/>
          <w:sz w:val="24"/>
          <w:szCs w:val="24"/>
        </w:rPr>
        <w:t>S</w:t>
      </w:r>
      <w:r w:rsidR="0004733A">
        <w:rPr>
          <w:rFonts w:ascii="Arial" w:hAnsi="Arial" w:cs="Arial"/>
          <w:sz w:val="24"/>
          <w:szCs w:val="24"/>
        </w:rPr>
        <w:t>ection 2.8</w:t>
      </w:r>
      <w:r w:rsidR="0054733C">
        <w:rPr>
          <w:rFonts w:ascii="Arial" w:hAnsi="Arial" w:cs="Arial"/>
          <w:sz w:val="24"/>
          <w:szCs w:val="24"/>
        </w:rPr>
        <w:t>)</w:t>
      </w:r>
      <w:r w:rsidRPr="00912A52">
        <w:rPr>
          <w:rFonts w:ascii="Arial" w:hAnsi="Arial" w:cs="Arial"/>
          <w:sz w:val="24"/>
          <w:szCs w:val="24"/>
        </w:rPr>
        <w:t>. The articles discuss how workers come to work to the targets of the performance review, i.e. they engage only in behaviours that will enhance their score, even if other behaviours might be beneficial to the organi</w:t>
      </w:r>
      <w:r w:rsidR="00EF1BE8">
        <w:rPr>
          <w:rFonts w:ascii="Arial" w:hAnsi="Arial" w:cs="Arial"/>
          <w:sz w:val="24"/>
          <w:szCs w:val="24"/>
        </w:rPr>
        <w:t>z</w:t>
      </w:r>
      <w:r w:rsidRPr="00912A52">
        <w:rPr>
          <w:rFonts w:ascii="Arial" w:hAnsi="Arial" w:cs="Arial"/>
          <w:sz w:val="24"/>
          <w:szCs w:val="24"/>
        </w:rPr>
        <w:t>ation.  This resonates with the bureaucratic personality</w:t>
      </w:r>
      <w:r w:rsidR="0054733C">
        <w:rPr>
          <w:rFonts w:ascii="Arial" w:hAnsi="Arial" w:cs="Arial"/>
          <w:sz w:val="24"/>
          <w:szCs w:val="24"/>
        </w:rPr>
        <w:t xml:space="preserve"> (</w:t>
      </w:r>
      <w:r w:rsidR="00AC49AC">
        <w:rPr>
          <w:rFonts w:ascii="Arial" w:hAnsi="Arial" w:cs="Arial"/>
          <w:sz w:val="24"/>
          <w:szCs w:val="24"/>
        </w:rPr>
        <w:t>section 2.8</w:t>
      </w:r>
      <w:r w:rsidR="0054733C">
        <w:rPr>
          <w:rFonts w:ascii="Arial" w:hAnsi="Arial" w:cs="Arial"/>
          <w:sz w:val="24"/>
          <w:szCs w:val="24"/>
        </w:rPr>
        <w:t>)</w:t>
      </w:r>
      <w:r w:rsidRPr="00912A52">
        <w:rPr>
          <w:rFonts w:ascii="Arial" w:hAnsi="Arial" w:cs="Arial"/>
          <w:sz w:val="24"/>
          <w:szCs w:val="24"/>
        </w:rPr>
        <w:t>, where behaviour is shaped solely in adherence to rules and procedures</w:t>
      </w:r>
      <w:r w:rsidR="00912A52" w:rsidRPr="00912A52">
        <w:rPr>
          <w:rFonts w:ascii="Arial" w:hAnsi="Arial" w:cs="Arial"/>
          <w:sz w:val="24"/>
          <w:szCs w:val="24"/>
        </w:rPr>
        <w:t xml:space="preserve">. </w:t>
      </w:r>
    </w:p>
    <w:p w14:paraId="7A247C65" w14:textId="77777777" w:rsidR="00912A52" w:rsidRDefault="00912A52" w:rsidP="00912A52">
      <w:pPr>
        <w:pStyle w:val="ListParagraph"/>
        <w:rPr>
          <w:rFonts w:ascii="Arial" w:hAnsi="Arial" w:cs="Arial"/>
          <w:sz w:val="24"/>
          <w:szCs w:val="24"/>
        </w:rPr>
      </w:pPr>
    </w:p>
    <w:p w14:paraId="64C52FCA" w14:textId="55C20200" w:rsidR="00912A52" w:rsidRDefault="00912A52" w:rsidP="00F84525">
      <w:pPr>
        <w:numPr>
          <w:ilvl w:val="0"/>
          <w:numId w:val="5"/>
        </w:numPr>
        <w:jc w:val="both"/>
        <w:rPr>
          <w:rFonts w:ascii="Arial" w:hAnsi="Arial" w:cs="Arial"/>
          <w:sz w:val="24"/>
          <w:szCs w:val="24"/>
        </w:rPr>
      </w:pPr>
      <w:r>
        <w:rPr>
          <w:rFonts w:ascii="Arial" w:hAnsi="Arial" w:cs="Arial"/>
          <w:sz w:val="24"/>
          <w:szCs w:val="24"/>
        </w:rPr>
        <w:t>Red tape</w:t>
      </w:r>
      <w:r w:rsidR="0054733C">
        <w:rPr>
          <w:rFonts w:ascii="Arial" w:hAnsi="Arial" w:cs="Arial"/>
          <w:sz w:val="24"/>
          <w:szCs w:val="24"/>
        </w:rPr>
        <w:t xml:space="preserve"> (</w:t>
      </w:r>
      <w:r w:rsidR="00F84525">
        <w:rPr>
          <w:rFonts w:ascii="Arial" w:hAnsi="Arial" w:cs="Arial"/>
          <w:sz w:val="24"/>
          <w:szCs w:val="24"/>
        </w:rPr>
        <w:t>S</w:t>
      </w:r>
      <w:r w:rsidR="00AC49AC">
        <w:rPr>
          <w:rFonts w:ascii="Arial" w:hAnsi="Arial" w:cs="Arial"/>
          <w:sz w:val="24"/>
          <w:szCs w:val="24"/>
        </w:rPr>
        <w:t>ection 2.8</w:t>
      </w:r>
      <w:r w:rsidR="0054733C">
        <w:rPr>
          <w:rFonts w:ascii="Arial" w:hAnsi="Arial" w:cs="Arial"/>
          <w:sz w:val="24"/>
          <w:szCs w:val="24"/>
        </w:rPr>
        <w:t>)</w:t>
      </w:r>
      <w:r>
        <w:rPr>
          <w:rFonts w:ascii="Arial" w:hAnsi="Arial" w:cs="Arial"/>
          <w:sz w:val="24"/>
          <w:szCs w:val="24"/>
        </w:rPr>
        <w:t xml:space="preserve"> is also alluded to in the articles, with both managers and workers having a huge bureaucratic workload associated with the performance review system which covers 300,000 workers, a workload that Nanterme suggests will be cut by 90% by the new system.</w:t>
      </w:r>
    </w:p>
    <w:p w14:paraId="7BC75762" w14:textId="77777777" w:rsidR="00912A52" w:rsidRDefault="00912A52" w:rsidP="00F84525">
      <w:pPr>
        <w:jc w:val="both"/>
        <w:rPr>
          <w:rFonts w:ascii="Arial" w:hAnsi="Arial" w:cs="Arial"/>
          <w:sz w:val="24"/>
          <w:szCs w:val="24"/>
        </w:rPr>
      </w:pPr>
    </w:p>
    <w:p w14:paraId="2970463C" w14:textId="77777777" w:rsidR="00912A52" w:rsidRDefault="00912A52" w:rsidP="00F84525">
      <w:pPr>
        <w:numPr>
          <w:ilvl w:val="0"/>
          <w:numId w:val="5"/>
        </w:numPr>
        <w:jc w:val="both"/>
        <w:rPr>
          <w:rFonts w:ascii="Arial" w:hAnsi="Arial" w:cs="Arial"/>
          <w:sz w:val="24"/>
          <w:szCs w:val="24"/>
        </w:rPr>
      </w:pPr>
      <w:r>
        <w:rPr>
          <w:rFonts w:ascii="Arial" w:hAnsi="Arial" w:cs="Arial"/>
          <w:sz w:val="24"/>
          <w:szCs w:val="24"/>
        </w:rPr>
        <w:t>Overall, it is claimed that the system simply doesn't work – it neither measures nor improves performance. Using the issues above, a discussion can take place around how bureaucracy doesn't deliver on its promise in this case. Another topic for discussion is the replacement performance review system of individual, instant feedback. How does this improve the system for managers and workers, and does it have any problems of its own?</w:t>
      </w:r>
    </w:p>
    <w:p w14:paraId="53433A8C" w14:textId="77777777" w:rsidR="00912A52" w:rsidRDefault="00912A52" w:rsidP="00912A52">
      <w:pPr>
        <w:pStyle w:val="ListParagraph"/>
        <w:rPr>
          <w:rFonts w:ascii="Arial" w:hAnsi="Arial" w:cs="Arial"/>
          <w:sz w:val="24"/>
          <w:szCs w:val="24"/>
        </w:rPr>
      </w:pPr>
    </w:p>
    <w:p w14:paraId="5529E307" w14:textId="77777777" w:rsidR="00912A52" w:rsidRDefault="00912A52" w:rsidP="00912A52">
      <w:pPr>
        <w:rPr>
          <w:rFonts w:ascii="Arial" w:hAnsi="Arial" w:cs="Arial"/>
          <w:sz w:val="24"/>
          <w:szCs w:val="24"/>
        </w:rPr>
      </w:pPr>
    </w:p>
    <w:p w14:paraId="42F75909" w14:textId="77777777" w:rsidR="00912A52" w:rsidRPr="00912A52" w:rsidRDefault="00912A52" w:rsidP="00F84525">
      <w:pPr>
        <w:jc w:val="both"/>
        <w:rPr>
          <w:rFonts w:ascii="Arial" w:hAnsi="Arial" w:cs="Arial"/>
          <w:sz w:val="24"/>
          <w:szCs w:val="24"/>
        </w:rPr>
      </w:pPr>
      <w:r>
        <w:rPr>
          <w:rFonts w:ascii="Arial" w:hAnsi="Arial" w:cs="Arial"/>
          <w:sz w:val="24"/>
          <w:szCs w:val="24"/>
        </w:rPr>
        <w:t>These two articles</w:t>
      </w:r>
      <w:r w:rsidR="001E3C4C">
        <w:rPr>
          <w:rFonts w:ascii="Arial" w:hAnsi="Arial" w:cs="Arial"/>
          <w:sz w:val="24"/>
          <w:szCs w:val="24"/>
        </w:rPr>
        <w:t xml:space="preserve"> from </w:t>
      </w:r>
      <w:r w:rsidR="001E3C4C" w:rsidRPr="001E3C4C">
        <w:rPr>
          <w:rFonts w:ascii="Arial" w:hAnsi="Arial" w:cs="Arial"/>
          <w:i/>
          <w:sz w:val="24"/>
          <w:szCs w:val="24"/>
        </w:rPr>
        <w:t>Harvard Business Review</w:t>
      </w:r>
      <w:r>
        <w:rPr>
          <w:rFonts w:ascii="Arial" w:hAnsi="Arial" w:cs="Arial"/>
          <w:sz w:val="24"/>
          <w:szCs w:val="24"/>
        </w:rPr>
        <w:t xml:space="preserve"> are useful to go further into the issue of ditching and replacing performance review at Deloitte and GE</w:t>
      </w:r>
      <w:r w:rsidR="001E3C4C">
        <w:rPr>
          <w:rFonts w:ascii="Arial" w:hAnsi="Arial" w:cs="Arial"/>
          <w:sz w:val="24"/>
          <w:szCs w:val="24"/>
        </w:rPr>
        <w:t xml:space="preserve"> respectively</w:t>
      </w:r>
      <w:r>
        <w:rPr>
          <w:rFonts w:ascii="Arial" w:hAnsi="Arial" w:cs="Arial"/>
          <w:sz w:val="24"/>
          <w:szCs w:val="24"/>
        </w:rPr>
        <w:t>:</w:t>
      </w:r>
    </w:p>
    <w:p w14:paraId="261F91C7" w14:textId="77777777" w:rsidR="00912A52" w:rsidRDefault="00912A52" w:rsidP="00912A52">
      <w:pPr>
        <w:ind w:left="720"/>
        <w:rPr>
          <w:rFonts w:ascii="Arial" w:hAnsi="Arial" w:cs="Arial"/>
          <w:sz w:val="24"/>
          <w:szCs w:val="24"/>
        </w:rPr>
      </w:pPr>
    </w:p>
    <w:p w14:paraId="24283B2A" w14:textId="77777777" w:rsidR="00060638" w:rsidRPr="00F84525" w:rsidRDefault="001E3C4C" w:rsidP="007257C9">
      <w:pPr>
        <w:rPr>
          <w:rFonts w:ascii="Arial" w:hAnsi="Arial" w:cs="Arial"/>
          <w:sz w:val="24"/>
          <w:szCs w:val="24"/>
          <w:shd w:val="clear" w:color="auto" w:fill="FFFFFF"/>
        </w:rPr>
      </w:pPr>
      <w:r w:rsidRPr="00F84525">
        <w:rPr>
          <w:rFonts w:ascii="Arial" w:hAnsi="Arial" w:cs="Arial"/>
          <w:sz w:val="24"/>
          <w:szCs w:val="24"/>
          <w:shd w:val="clear" w:color="auto" w:fill="FFFFFF"/>
        </w:rPr>
        <w:t>Buckingham, M. and Goodall, A., 2015. Reinventing performance management.</w:t>
      </w:r>
      <w:r w:rsidRPr="00F84525">
        <w:rPr>
          <w:rStyle w:val="apple-converted-space"/>
          <w:rFonts w:ascii="Arial" w:hAnsi="Arial" w:cs="Arial"/>
          <w:sz w:val="24"/>
          <w:szCs w:val="24"/>
          <w:shd w:val="clear" w:color="auto" w:fill="FFFFFF"/>
        </w:rPr>
        <w:t> </w:t>
      </w:r>
      <w:r w:rsidRPr="00F84525">
        <w:rPr>
          <w:rFonts w:ascii="Arial" w:hAnsi="Arial" w:cs="Arial"/>
          <w:i/>
          <w:iCs/>
          <w:sz w:val="24"/>
          <w:szCs w:val="24"/>
          <w:shd w:val="clear" w:color="auto" w:fill="FFFFFF"/>
        </w:rPr>
        <w:t>Harvard Business Review</w:t>
      </w:r>
      <w:r w:rsidRPr="00F84525">
        <w:rPr>
          <w:rFonts w:ascii="Arial" w:hAnsi="Arial" w:cs="Arial"/>
          <w:sz w:val="24"/>
          <w:szCs w:val="24"/>
          <w:shd w:val="clear" w:color="auto" w:fill="FFFFFF"/>
        </w:rPr>
        <w:t>,</w:t>
      </w:r>
      <w:r w:rsidRPr="00F84525">
        <w:rPr>
          <w:rStyle w:val="apple-converted-space"/>
          <w:rFonts w:ascii="Arial" w:hAnsi="Arial" w:cs="Arial"/>
          <w:sz w:val="24"/>
          <w:szCs w:val="24"/>
          <w:shd w:val="clear" w:color="auto" w:fill="FFFFFF"/>
        </w:rPr>
        <w:t> </w:t>
      </w:r>
      <w:r w:rsidRPr="00F84525">
        <w:rPr>
          <w:rFonts w:ascii="Arial" w:hAnsi="Arial" w:cs="Arial"/>
          <w:i/>
          <w:iCs/>
          <w:sz w:val="24"/>
          <w:szCs w:val="24"/>
          <w:shd w:val="clear" w:color="auto" w:fill="FFFFFF"/>
        </w:rPr>
        <w:t>93</w:t>
      </w:r>
      <w:r w:rsidRPr="00F84525">
        <w:rPr>
          <w:rFonts w:ascii="Arial" w:hAnsi="Arial" w:cs="Arial"/>
          <w:sz w:val="24"/>
          <w:szCs w:val="24"/>
          <w:shd w:val="clear" w:color="auto" w:fill="FFFFFF"/>
        </w:rPr>
        <w:t>(4), pp.40-50.</w:t>
      </w:r>
    </w:p>
    <w:p w14:paraId="367272C1" w14:textId="77777777" w:rsidR="001E3C4C" w:rsidRPr="00F84525" w:rsidRDefault="001E3C4C" w:rsidP="007257C9">
      <w:pPr>
        <w:rPr>
          <w:rFonts w:ascii="Arial" w:hAnsi="Arial" w:cs="Arial"/>
          <w:sz w:val="24"/>
          <w:szCs w:val="24"/>
          <w:shd w:val="clear" w:color="auto" w:fill="FFFFFF"/>
        </w:rPr>
      </w:pPr>
    </w:p>
    <w:p w14:paraId="5FA92E4D" w14:textId="77777777" w:rsidR="001E3C4C" w:rsidRPr="001E3C4C" w:rsidRDefault="001E3C4C" w:rsidP="007257C9">
      <w:pPr>
        <w:rPr>
          <w:rFonts w:ascii="Arial" w:hAnsi="Arial" w:cs="Arial"/>
          <w:sz w:val="24"/>
          <w:szCs w:val="24"/>
        </w:rPr>
      </w:pPr>
      <w:proofErr w:type="spellStart"/>
      <w:r w:rsidRPr="00F84525">
        <w:rPr>
          <w:rFonts w:ascii="Arial" w:hAnsi="Arial" w:cs="Arial"/>
          <w:sz w:val="24"/>
          <w:szCs w:val="24"/>
          <w:shd w:val="clear" w:color="auto" w:fill="FFFFFF"/>
        </w:rPr>
        <w:t>Baldassarre</w:t>
      </w:r>
      <w:proofErr w:type="spellEnd"/>
      <w:r w:rsidRPr="00F84525">
        <w:rPr>
          <w:rFonts w:ascii="Arial" w:hAnsi="Arial" w:cs="Arial"/>
          <w:sz w:val="24"/>
          <w:szCs w:val="24"/>
          <w:shd w:val="clear" w:color="auto" w:fill="FFFFFF"/>
        </w:rPr>
        <w:t xml:space="preserve">, L. and </w:t>
      </w:r>
      <w:proofErr w:type="spellStart"/>
      <w:r w:rsidRPr="00F84525">
        <w:rPr>
          <w:rFonts w:ascii="Arial" w:hAnsi="Arial" w:cs="Arial"/>
          <w:sz w:val="24"/>
          <w:szCs w:val="24"/>
          <w:shd w:val="clear" w:color="auto" w:fill="FFFFFF"/>
        </w:rPr>
        <w:t>Finken</w:t>
      </w:r>
      <w:proofErr w:type="spellEnd"/>
      <w:r w:rsidRPr="00F84525">
        <w:rPr>
          <w:rFonts w:ascii="Arial" w:hAnsi="Arial" w:cs="Arial"/>
          <w:sz w:val="24"/>
          <w:szCs w:val="24"/>
          <w:shd w:val="clear" w:color="auto" w:fill="FFFFFF"/>
        </w:rPr>
        <w:t xml:space="preserve">. B. 2015. GE’s real-time performance development. </w:t>
      </w:r>
      <w:r w:rsidRPr="00F84525">
        <w:rPr>
          <w:rFonts w:ascii="Arial" w:hAnsi="Arial" w:cs="Arial"/>
          <w:i/>
          <w:sz w:val="24"/>
          <w:szCs w:val="24"/>
          <w:shd w:val="clear" w:color="auto" w:fill="FFFFFF"/>
        </w:rPr>
        <w:t>Harvard Business Review</w:t>
      </w:r>
      <w:r w:rsidRPr="00F84525">
        <w:rPr>
          <w:rFonts w:ascii="Arial" w:hAnsi="Arial" w:cs="Arial"/>
          <w:sz w:val="24"/>
          <w:szCs w:val="24"/>
          <w:shd w:val="clear" w:color="auto" w:fill="FFFFFF"/>
        </w:rPr>
        <w:t xml:space="preserve"> (12 August 2015). Available at</w:t>
      </w:r>
      <w:r w:rsidRPr="001E3C4C">
        <w:rPr>
          <w:rFonts w:ascii="Arial" w:hAnsi="Arial" w:cs="Arial"/>
          <w:color w:val="222222"/>
          <w:sz w:val="24"/>
          <w:szCs w:val="24"/>
          <w:shd w:val="clear" w:color="auto" w:fill="FFFFFF"/>
        </w:rPr>
        <w:t xml:space="preserve"> </w:t>
      </w:r>
      <w:hyperlink r:id="rId15" w:history="1">
        <w:r w:rsidRPr="00104107">
          <w:rPr>
            <w:rStyle w:val="Hyperlink"/>
            <w:rFonts w:ascii="Arial" w:hAnsi="Arial" w:cs="Arial"/>
            <w:sz w:val="24"/>
            <w:szCs w:val="24"/>
            <w:shd w:val="clear" w:color="auto" w:fill="FFFFFF"/>
          </w:rPr>
          <w:t>https://hbr.org/2015/08/ges-real-time-performance-development</w:t>
        </w:r>
      </w:hyperlink>
      <w:r>
        <w:rPr>
          <w:rFonts w:ascii="Arial" w:hAnsi="Arial" w:cs="Arial"/>
          <w:color w:val="222222"/>
          <w:sz w:val="24"/>
          <w:szCs w:val="24"/>
          <w:shd w:val="clear" w:color="auto" w:fill="FFFFFF"/>
        </w:rPr>
        <w:t xml:space="preserve"> </w:t>
      </w:r>
    </w:p>
    <w:sectPr w:rsidR="001E3C4C" w:rsidRPr="001E3C4C">
      <w:headerReference w:type="even" r:id="rId16"/>
      <w:headerReference w:type="default" r:id="rId17"/>
      <w:footerReference w:type="even" r:id="rId18"/>
      <w:footerReference w:type="default" r:id="rId19"/>
      <w:headerReference w:type="first" r:id="rId20"/>
      <w:footerReference w:type="first" r:id="rId21"/>
      <w:pgSz w:w="11906" w:h="16838"/>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212" w14:textId="77777777" w:rsidR="00AB0B13" w:rsidRDefault="00AB0B13">
      <w:r>
        <w:separator/>
      </w:r>
    </w:p>
  </w:endnote>
  <w:endnote w:type="continuationSeparator" w:id="0">
    <w:p w14:paraId="689716D2" w14:textId="77777777" w:rsidR="00AB0B13" w:rsidRDefault="00AB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undoSansStd-Light">
    <w:altName w:val="Mundo Sans Std Light"/>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UP Swift">
    <w:altName w:val="Calibri"/>
    <w:panose1 w:val="02000503080000020004"/>
    <w:charset w:val="00"/>
    <w:family w:val="auto"/>
    <w:pitch w:val="variable"/>
    <w:sig w:usb0="80000027" w:usb1="0000004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C4A7D" w14:textId="77777777" w:rsidR="003655AC" w:rsidRDefault="00365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BD916" w14:textId="7D84C510" w:rsidR="00225BD0" w:rsidRDefault="00F84525">
    <w:pPr>
      <w:pStyle w:val="Footer"/>
      <w:pBdr>
        <w:top w:val="single" w:sz="4" w:space="1" w:color="808080"/>
      </w:pBdr>
      <w:jc w:val="right"/>
      <w:rPr>
        <w:rFonts w:ascii="OUP Swift" w:hAnsi="OUP Swift"/>
        <w:color w:val="808080"/>
      </w:rPr>
    </w:pPr>
    <w:r>
      <w:rPr>
        <w:noProof/>
      </w:rPr>
      <w:pict w14:anchorId="1ECE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149.25pt;height:52.5pt;visibility:visible">
          <v:imagedata r:id="rId1" o:title=""/>
        </v:shape>
      </w:pict>
    </w:r>
  </w:p>
  <w:p w14:paraId="3A840C4A" w14:textId="2B0639EB" w:rsidR="00225BD0" w:rsidRDefault="00225BD0">
    <w:pPr>
      <w:pStyle w:val="Footer"/>
      <w:rPr>
        <w:rFonts w:ascii="Arial" w:hAnsi="Arial"/>
        <w:color w:val="808080"/>
      </w:rPr>
    </w:pPr>
    <w:r>
      <w:rPr>
        <w:rFonts w:ascii="Arial" w:hAnsi="Arial"/>
        <w:color w:val="808080"/>
      </w:rPr>
      <w:t>© Oxford University Press, 20</w:t>
    </w:r>
    <w:r w:rsidR="003655AC">
      <w:rPr>
        <w:rFonts w:ascii="Arial" w:hAnsi="Arial"/>
        <w:color w:val="808080"/>
      </w:rPr>
      <w:t>22</w:t>
    </w:r>
    <w:r>
      <w:rPr>
        <w:rFonts w:ascii="Arial" w:hAnsi="Arial"/>
        <w:color w:val="80808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AEA2" w14:textId="77777777" w:rsidR="003655AC" w:rsidRDefault="00365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20A3A" w14:textId="77777777" w:rsidR="00AB0B13" w:rsidRDefault="00AB0B13">
      <w:r>
        <w:separator/>
      </w:r>
    </w:p>
  </w:footnote>
  <w:footnote w:type="continuationSeparator" w:id="0">
    <w:p w14:paraId="09F4B843" w14:textId="77777777" w:rsidR="00AB0B13" w:rsidRDefault="00AB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2390" w14:textId="77777777" w:rsidR="003655AC" w:rsidRDefault="003655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794F" w14:textId="713D0960" w:rsidR="008507E2" w:rsidRDefault="008507E2" w:rsidP="008507E2">
    <w:pPr>
      <w:pStyle w:val="Header"/>
      <w:pBdr>
        <w:bottom w:val="single" w:sz="4" w:space="1" w:color="808080"/>
      </w:pBdr>
      <w:jc w:val="center"/>
      <w:rPr>
        <w:rFonts w:ascii="Arial" w:hAnsi="Arial"/>
        <w:color w:val="808080"/>
        <w:sz w:val="24"/>
      </w:rPr>
    </w:pPr>
    <w:r>
      <w:rPr>
        <w:rFonts w:ascii="Arial" w:hAnsi="Arial"/>
        <w:color w:val="808080"/>
        <w:sz w:val="24"/>
      </w:rPr>
      <w:t xml:space="preserve">King </w:t>
    </w:r>
    <w:r w:rsidR="00204B6E">
      <w:rPr>
        <w:rFonts w:ascii="Arial" w:hAnsi="Arial"/>
        <w:color w:val="808080"/>
        <w:sz w:val="24"/>
      </w:rPr>
      <w:t xml:space="preserve">&amp; </w:t>
    </w:r>
    <w:r>
      <w:rPr>
        <w:rFonts w:ascii="Arial" w:hAnsi="Arial"/>
        <w:color w:val="808080"/>
        <w:sz w:val="24"/>
      </w:rPr>
      <w:t xml:space="preserve">Lawley: </w:t>
    </w:r>
    <w:r w:rsidRPr="00040233">
      <w:rPr>
        <w:rFonts w:ascii="Arial" w:hAnsi="Arial"/>
        <w:i/>
        <w:color w:val="808080"/>
        <w:sz w:val="24"/>
      </w:rPr>
      <w:t>Organizational Behaviour</w:t>
    </w:r>
    <w:r w:rsidR="002E6C05">
      <w:rPr>
        <w:rFonts w:ascii="Arial" w:hAnsi="Arial"/>
        <w:i/>
        <w:color w:val="808080"/>
        <w:sz w:val="24"/>
      </w:rPr>
      <w:t xml:space="preserve">, </w:t>
    </w:r>
    <w:r w:rsidR="003655AC">
      <w:rPr>
        <w:rFonts w:ascii="Arial" w:hAnsi="Arial"/>
        <w:i/>
        <w:color w:val="808080"/>
        <w:sz w:val="24"/>
      </w:rPr>
      <w:t>4</w:t>
    </w:r>
    <w:r w:rsidR="002E6C05">
      <w:rPr>
        <w:rFonts w:ascii="Arial" w:hAnsi="Arial"/>
        <w:i/>
        <w:color w:val="808080"/>
        <w:sz w:val="24"/>
      </w:rPr>
      <w:t>e</w:t>
    </w:r>
  </w:p>
  <w:p w14:paraId="0173A910" w14:textId="77777777" w:rsidR="00225BD0" w:rsidRPr="00225BD0" w:rsidRDefault="00225BD0">
    <w:pPr>
      <w:pStyle w:val="Header"/>
      <w:pBdr>
        <w:bottom w:val="single" w:sz="4" w:space="1" w:color="808080"/>
      </w:pBdr>
      <w:jc w:val="center"/>
      <w:rPr>
        <w:rFonts w:ascii="Arial" w:hAnsi="Arial"/>
        <w:color w:val="80808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464B3" w14:textId="77777777" w:rsidR="003655AC" w:rsidRDefault="003655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42F0"/>
    <w:multiLevelType w:val="hybridMultilevel"/>
    <w:tmpl w:val="7452D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154E39"/>
    <w:multiLevelType w:val="hybridMultilevel"/>
    <w:tmpl w:val="86AAB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7D75F5"/>
    <w:multiLevelType w:val="hybridMultilevel"/>
    <w:tmpl w:val="F82423B4"/>
    <w:lvl w:ilvl="0" w:tplc="772A0BCC">
      <w:start w:val="2"/>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2462C6"/>
    <w:multiLevelType w:val="hybridMultilevel"/>
    <w:tmpl w:val="45DA1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682AD4"/>
    <w:multiLevelType w:val="hybridMultilevel"/>
    <w:tmpl w:val="6E16D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BB9"/>
    <w:rsid w:val="0004733A"/>
    <w:rsid w:val="00060638"/>
    <w:rsid w:val="000A245D"/>
    <w:rsid w:val="000A7DE5"/>
    <w:rsid w:val="000B0EFF"/>
    <w:rsid w:val="00122D08"/>
    <w:rsid w:val="001B266D"/>
    <w:rsid w:val="001E3C4C"/>
    <w:rsid w:val="00202494"/>
    <w:rsid w:val="00204B6E"/>
    <w:rsid w:val="00225BD0"/>
    <w:rsid w:val="00232F9A"/>
    <w:rsid w:val="0029587B"/>
    <w:rsid w:val="002A105E"/>
    <w:rsid w:val="002C6A1E"/>
    <w:rsid w:val="002E5C1E"/>
    <w:rsid w:val="002E6C05"/>
    <w:rsid w:val="00307CFA"/>
    <w:rsid w:val="00327D08"/>
    <w:rsid w:val="00362237"/>
    <w:rsid w:val="003655AC"/>
    <w:rsid w:val="00386379"/>
    <w:rsid w:val="003A5CEC"/>
    <w:rsid w:val="003C799C"/>
    <w:rsid w:val="00432A4F"/>
    <w:rsid w:val="0044215E"/>
    <w:rsid w:val="00456BA2"/>
    <w:rsid w:val="004853DD"/>
    <w:rsid w:val="0052242D"/>
    <w:rsid w:val="0054733C"/>
    <w:rsid w:val="00554203"/>
    <w:rsid w:val="005D3730"/>
    <w:rsid w:val="005D53E8"/>
    <w:rsid w:val="00692AF4"/>
    <w:rsid w:val="006B0412"/>
    <w:rsid w:val="006B348C"/>
    <w:rsid w:val="006F418B"/>
    <w:rsid w:val="007019FC"/>
    <w:rsid w:val="00722E82"/>
    <w:rsid w:val="007235CB"/>
    <w:rsid w:val="007257C9"/>
    <w:rsid w:val="00735524"/>
    <w:rsid w:val="00771721"/>
    <w:rsid w:val="00775E3F"/>
    <w:rsid w:val="0083397B"/>
    <w:rsid w:val="008507E2"/>
    <w:rsid w:val="00912A52"/>
    <w:rsid w:val="00932BAF"/>
    <w:rsid w:val="00935ADA"/>
    <w:rsid w:val="00A347E0"/>
    <w:rsid w:val="00A45C5D"/>
    <w:rsid w:val="00AA3754"/>
    <w:rsid w:val="00AA7AA4"/>
    <w:rsid w:val="00AB0B13"/>
    <w:rsid w:val="00AC0F6C"/>
    <w:rsid w:val="00AC49AC"/>
    <w:rsid w:val="00B21654"/>
    <w:rsid w:val="00B55542"/>
    <w:rsid w:val="00B602BB"/>
    <w:rsid w:val="00B7248E"/>
    <w:rsid w:val="00B96F82"/>
    <w:rsid w:val="00BA1F48"/>
    <w:rsid w:val="00BA4679"/>
    <w:rsid w:val="00BF20AE"/>
    <w:rsid w:val="00C07540"/>
    <w:rsid w:val="00C15E53"/>
    <w:rsid w:val="00C370B0"/>
    <w:rsid w:val="00CE46FF"/>
    <w:rsid w:val="00D14507"/>
    <w:rsid w:val="00D243C9"/>
    <w:rsid w:val="00D32199"/>
    <w:rsid w:val="00D332DE"/>
    <w:rsid w:val="00D4081E"/>
    <w:rsid w:val="00D85EA6"/>
    <w:rsid w:val="00DD35FD"/>
    <w:rsid w:val="00E602DE"/>
    <w:rsid w:val="00EA6782"/>
    <w:rsid w:val="00ED5D2E"/>
    <w:rsid w:val="00EE2751"/>
    <w:rsid w:val="00EE5DAB"/>
    <w:rsid w:val="00EF1460"/>
    <w:rsid w:val="00EF1BE8"/>
    <w:rsid w:val="00F0155A"/>
    <w:rsid w:val="00F27403"/>
    <w:rsid w:val="00F84525"/>
    <w:rsid w:val="00F86FAE"/>
    <w:rsid w:val="00FE2B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4925512E"/>
  <w15:chartTrackingRefBased/>
  <w15:docId w15:val="{14505FB6-759E-49AC-8B5F-3DEA62E0D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GB"/>
    </w:rPr>
  </w:style>
  <w:style w:type="paragraph" w:styleId="Heading1">
    <w:name w:val="heading 1"/>
    <w:basedOn w:val="Normal"/>
    <w:link w:val="Heading1Char"/>
    <w:uiPriority w:val="9"/>
    <w:qFormat/>
    <w:rsid w:val="007019FC"/>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25BD0"/>
    <w:rPr>
      <w:rFonts w:ascii="Tahoma" w:hAnsi="Tahoma" w:cs="Tahoma"/>
      <w:sz w:val="16"/>
      <w:szCs w:val="16"/>
      <w:lang w:eastAsia="en-US"/>
    </w:rPr>
  </w:style>
  <w:style w:type="paragraph" w:styleId="FootnoteText">
    <w:name w:val="footnote text"/>
    <w:basedOn w:val="Normal"/>
    <w:semiHidden/>
    <w:rsid w:val="00225BD0"/>
    <w:rPr>
      <w:lang w:eastAsia="en-US"/>
    </w:rPr>
  </w:style>
  <w:style w:type="character" w:styleId="FootnoteReference">
    <w:name w:val="footnote reference"/>
    <w:semiHidden/>
    <w:rsid w:val="00225BD0"/>
    <w:rPr>
      <w:vertAlign w:val="superscript"/>
    </w:rPr>
  </w:style>
  <w:style w:type="character" w:styleId="Hyperlink">
    <w:name w:val="Hyperlink"/>
    <w:rsid w:val="00225BD0"/>
    <w:rPr>
      <w:color w:val="0000FF"/>
      <w:u w:val="single"/>
    </w:rPr>
  </w:style>
  <w:style w:type="character" w:styleId="FollowedHyperlink">
    <w:name w:val="FollowedHyperlink"/>
    <w:rsid w:val="00225BD0"/>
    <w:rPr>
      <w:color w:val="800080"/>
      <w:u w:val="single"/>
    </w:rPr>
  </w:style>
  <w:style w:type="character" w:styleId="PageNumber">
    <w:name w:val="page number"/>
    <w:basedOn w:val="DefaultParagraphFont"/>
    <w:rsid w:val="00225BD0"/>
  </w:style>
  <w:style w:type="paragraph" w:customStyle="1" w:styleId="Normal1">
    <w:name w:val="Normal1"/>
    <w:basedOn w:val="Normal"/>
    <w:rsid w:val="00225BD0"/>
    <w:pPr>
      <w:spacing w:before="100" w:beforeAutospacing="1" w:after="100" w:afterAutospacing="1"/>
    </w:pPr>
    <w:rPr>
      <w:sz w:val="24"/>
      <w:szCs w:val="24"/>
      <w:lang w:val="en-US" w:eastAsia="en-US"/>
    </w:rPr>
  </w:style>
  <w:style w:type="character" w:customStyle="1" w:styleId="HeaderChar">
    <w:name w:val="Header Char"/>
    <w:link w:val="Header"/>
    <w:rsid w:val="008507E2"/>
  </w:style>
  <w:style w:type="character" w:styleId="CommentReference">
    <w:name w:val="annotation reference"/>
    <w:rsid w:val="00A347E0"/>
    <w:rPr>
      <w:sz w:val="16"/>
      <w:szCs w:val="16"/>
    </w:rPr>
  </w:style>
  <w:style w:type="paragraph" w:styleId="CommentText">
    <w:name w:val="annotation text"/>
    <w:basedOn w:val="Normal"/>
    <w:link w:val="CommentTextChar"/>
    <w:rsid w:val="00A347E0"/>
  </w:style>
  <w:style w:type="character" w:customStyle="1" w:styleId="CommentTextChar">
    <w:name w:val="Comment Text Char"/>
    <w:basedOn w:val="DefaultParagraphFont"/>
    <w:link w:val="CommentText"/>
    <w:rsid w:val="00A347E0"/>
  </w:style>
  <w:style w:type="paragraph" w:styleId="CommentSubject">
    <w:name w:val="annotation subject"/>
    <w:basedOn w:val="CommentText"/>
    <w:next w:val="CommentText"/>
    <w:link w:val="CommentSubjectChar"/>
    <w:rsid w:val="00A347E0"/>
    <w:rPr>
      <w:b/>
      <w:bCs/>
    </w:rPr>
  </w:style>
  <w:style w:type="character" w:customStyle="1" w:styleId="CommentSubjectChar">
    <w:name w:val="Comment Subject Char"/>
    <w:link w:val="CommentSubject"/>
    <w:rsid w:val="00A347E0"/>
    <w:rPr>
      <w:b/>
      <w:bCs/>
    </w:rPr>
  </w:style>
  <w:style w:type="paragraph" w:customStyle="1" w:styleId="References">
    <w:name w:val="References"/>
    <w:basedOn w:val="Normal"/>
    <w:uiPriority w:val="99"/>
    <w:rsid w:val="007019FC"/>
    <w:pPr>
      <w:widowControl w:val="0"/>
      <w:suppressAutoHyphens/>
      <w:autoSpaceDE w:val="0"/>
      <w:autoSpaceDN w:val="0"/>
      <w:adjustRightInd w:val="0"/>
      <w:spacing w:after="120" w:line="200" w:lineRule="atLeast"/>
      <w:ind w:left="200" w:hanging="200"/>
      <w:textAlignment w:val="center"/>
    </w:pPr>
    <w:rPr>
      <w:rFonts w:ascii="MundoSansStd-Light" w:hAnsi="MundoSansStd-Light" w:cs="MundoSansStd-Light"/>
      <w:color w:val="000000"/>
      <w:sz w:val="16"/>
      <w:szCs w:val="16"/>
      <w:lang w:val="en-US" w:eastAsia="en-US"/>
    </w:rPr>
  </w:style>
  <w:style w:type="character" w:customStyle="1" w:styleId="Heading1Char">
    <w:name w:val="Heading 1 Char"/>
    <w:link w:val="Heading1"/>
    <w:uiPriority w:val="9"/>
    <w:rsid w:val="007019FC"/>
    <w:rPr>
      <w:b/>
      <w:bCs/>
      <w:kern w:val="36"/>
      <w:sz w:val="48"/>
      <w:szCs w:val="48"/>
    </w:rPr>
  </w:style>
  <w:style w:type="paragraph" w:styleId="ListParagraph">
    <w:name w:val="List Paragraph"/>
    <w:basedOn w:val="Normal"/>
    <w:uiPriority w:val="34"/>
    <w:qFormat/>
    <w:rsid w:val="00912A52"/>
    <w:pPr>
      <w:ind w:left="720"/>
    </w:pPr>
  </w:style>
  <w:style w:type="character" w:customStyle="1" w:styleId="apple-converted-space">
    <w:name w:val="apple-converted-space"/>
    <w:rsid w:val="001E3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1829">
      <w:bodyDiv w:val="1"/>
      <w:marLeft w:val="0"/>
      <w:marRight w:val="0"/>
      <w:marTop w:val="0"/>
      <w:marBottom w:val="0"/>
      <w:divBdr>
        <w:top w:val="none" w:sz="0" w:space="0" w:color="auto"/>
        <w:left w:val="none" w:sz="0" w:space="0" w:color="auto"/>
        <w:bottom w:val="none" w:sz="0" w:space="0" w:color="auto"/>
        <w:right w:val="none" w:sz="0" w:space="0" w:color="auto"/>
      </w:divBdr>
    </w:div>
    <w:div w:id="116471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ashingtonpost.com/news/on-leadership/wp/2015/07/23/accenture-ceo-explains-the-reasons-why-hes-overhauling-performance-review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smh.com.au/business/accenture-dumps-annual-performance-reviews-and-emphasises-freedom-and-trust-20150726-gikuly.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ndependent.co.uk/news/business/news/accenture-one-of-worlds-biggest-companies-to-scrap-annual-performance-reviews-10421296.html" TargetMode="External"/><Relationship Id="rId5" Type="http://schemas.openxmlformats.org/officeDocument/2006/relationships/styles" Target="styles.xml"/><Relationship Id="rId15" Type="http://schemas.openxmlformats.org/officeDocument/2006/relationships/hyperlink" Target="https://hbr.org/2015/08/ges-real-time-performance-development" TargetMode="External"/><Relationship Id="rId23" Type="http://schemas.openxmlformats.org/officeDocument/2006/relationships/theme" Target="theme/theme1.xml"/><Relationship Id="rId10" Type="http://schemas.openxmlformats.org/officeDocument/2006/relationships/hyperlink" Target="https://www.washingtonpost.com/news/on-leadership/wp/2015/07/21/in-big-move-accenture-will-get-rid-of-annual-performance-reviews-and-rankings/"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wyorker.com/business/currency/the-push-against-performance-review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FC9A746AAB204592C1D8226B6AD5B6" ma:contentTypeVersion="13" ma:contentTypeDescription="Create a new document." ma:contentTypeScope="" ma:versionID="0d9a740341dfd19fd050716efd69728c">
  <xsd:schema xmlns:xsd="http://www.w3.org/2001/XMLSchema" xmlns:xs="http://www.w3.org/2001/XMLSchema" xmlns:p="http://schemas.microsoft.com/office/2006/metadata/properties" xmlns:ns2="57253531-6360-4f4b-aa46-a9575fa1201e" xmlns:ns3="963811bc-f5cc-4b34-84f6-42f43dca3a7a" targetNamespace="http://schemas.microsoft.com/office/2006/metadata/properties" ma:root="true" ma:fieldsID="27aea08026dc347946703a8096fceadf" ns2:_="" ns3:_="">
    <xsd:import namespace="57253531-6360-4f4b-aa46-a9575fa1201e"/>
    <xsd:import namespace="963811bc-f5cc-4b34-84f6-42f43dca3a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53531-6360-4f4b-aa46-a9575fa12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811bc-f5cc-4b34-84f6-42f43dca3a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A6A5B-D7AB-4A51-A198-1B47CA7E77FE}">
  <ds:schemaRefs>
    <ds:schemaRef ds:uri="http://schemas.microsoft.com/sharepoint/v3/contenttype/forms"/>
  </ds:schemaRefs>
</ds:datastoreItem>
</file>

<file path=customXml/itemProps2.xml><?xml version="1.0" encoding="utf-8"?>
<ds:datastoreItem xmlns:ds="http://schemas.openxmlformats.org/officeDocument/2006/customXml" ds:itemID="{8F7B25D4-3771-43D1-95E1-00D9CDD572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EB7AB4-0900-46DB-AC01-9B961BED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53531-6360-4f4b-aa46-a9575fa1201e"/>
    <ds:schemaRef ds:uri="963811bc-f5cc-4b34-84f6-42f43dca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Type content here… (Font: Arial, Size: 12)</vt:lpstr>
    </vt:vector>
  </TitlesOfParts>
  <Company>Oxford University Press</Company>
  <LinksUpToDate>false</LinksUpToDate>
  <CharactersWithSpaces>5214</CharactersWithSpaces>
  <SharedDoc>false</SharedDoc>
  <HLinks>
    <vt:vector size="36" baseType="variant">
      <vt:variant>
        <vt:i4>6094848</vt:i4>
      </vt:variant>
      <vt:variant>
        <vt:i4>15</vt:i4>
      </vt:variant>
      <vt:variant>
        <vt:i4>0</vt:i4>
      </vt:variant>
      <vt:variant>
        <vt:i4>5</vt:i4>
      </vt:variant>
      <vt:variant>
        <vt:lpwstr>https://hbr.org/2015/08/ges-real-time-performance-development</vt:lpwstr>
      </vt:variant>
      <vt:variant>
        <vt:lpwstr/>
      </vt:variant>
      <vt:variant>
        <vt:i4>3342383</vt:i4>
      </vt:variant>
      <vt:variant>
        <vt:i4>12</vt:i4>
      </vt:variant>
      <vt:variant>
        <vt:i4>0</vt:i4>
      </vt:variant>
      <vt:variant>
        <vt:i4>5</vt:i4>
      </vt:variant>
      <vt:variant>
        <vt:lpwstr>http://www.newyorker.com/business/currency/the-push-against-performance-reviews</vt:lpwstr>
      </vt:variant>
      <vt:variant>
        <vt:lpwstr/>
      </vt:variant>
      <vt:variant>
        <vt:i4>3342387</vt:i4>
      </vt:variant>
      <vt:variant>
        <vt:i4>9</vt:i4>
      </vt:variant>
      <vt:variant>
        <vt:i4>0</vt:i4>
      </vt:variant>
      <vt:variant>
        <vt:i4>5</vt:i4>
      </vt:variant>
      <vt:variant>
        <vt:lpwstr>https://www.washingtonpost.com/news/on-leadership/wp/2015/07/23/accenture-ceo-explains-the-reasons-why-hes-overhauling-performance-reviews/</vt:lpwstr>
      </vt:variant>
      <vt:variant>
        <vt:lpwstr/>
      </vt:variant>
      <vt:variant>
        <vt:i4>3407931</vt:i4>
      </vt:variant>
      <vt:variant>
        <vt:i4>6</vt:i4>
      </vt:variant>
      <vt:variant>
        <vt:i4>0</vt:i4>
      </vt:variant>
      <vt:variant>
        <vt:i4>5</vt:i4>
      </vt:variant>
      <vt:variant>
        <vt:lpwstr>http://www.smh.com.au/business/accenture-dumps-annual-performance-reviews-and-emphasises-freedom-and-trust-20150726-gikuly.html</vt:lpwstr>
      </vt:variant>
      <vt:variant>
        <vt:lpwstr/>
      </vt:variant>
      <vt:variant>
        <vt:i4>8257638</vt:i4>
      </vt:variant>
      <vt:variant>
        <vt:i4>3</vt:i4>
      </vt:variant>
      <vt:variant>
        <vt:i4>0</vt:i4>
      </vt:variant>
      <vt:variant>
        <vt:i4>5</vt:i4>
      </vt:variant>
      <vt:variant>
        <vt:lpwstr>http://www.independent.co.uk/news/business/news/accenture-one-of-worlds-biggest-companies-to-scrap-annual-performance-reviews-10421296.html</vt:lpwstr>
      </vt:variant>
      <vt:variant>
        <vt:lpwstr/>
      </vt:variant>
      <vt:variant>
        <vt:i4>3604529</vt:i4>
      </vt:variant>
      <vt:variant>
        <vt:i4>0</vt:i4>
      </vt:variant>
      <vt:variant>
        <vt:i4>0</vt:i4>
      </vt:variant>
      <vt:variant>
        <vt:i4>5</vt:i4>
      </vt:variant>
      <vt:variant>
        <vt:lpwstr>https://www.washingtonpost.com/news/on-leadership/wp/2015/07/21/in-big-move-accenture-will-get-rid-of-annual-performance-reviews-and-rankings/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content here… (Font: Arial, Size: 12)</dc:title>
  <dc:subject/>
  <dc:creator>CheyneS</dc:creator>
  <cp:keywords/>
  <cp:lastModifiedBy>PEMBLE, Daisy</cp:lastModifiedBy>
  <cp:revision>9</cp:revision>
  <cp:lastPrinted>2011-04-07T15:11:00Z</cp:lastPrinted>
  <dcterms:created xsi:type="dcterms:W3CDTF">2022-05-01T09:39:00Z</dcterms:created>
  <dcterms:modified xsi:type="dcterms:W3CDTF">2022-05-31T13:51:00Z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978331803</vt:i4>
  </property>
  <property fmtid="{D5CDD505-2E9C-101B-9397-08002B2CF9AE}" pid="3" name="_NewReviewCycle">
    <vt:lpwstr/>
  </property>
  <property fmtid="{D5CDD505-2E9C-101B-9397-08002B2CF9AE}" pid="4" name="_EmailSubject">
    <vt:lpwstr>ORC material</vt:lpwstr>
  </property>
  <property fmtid="{D5CDD505-2E9C-101B-9397-08002B2CF9AE}" pid="5" name="_AuthorEmail">
    <vt:lpwstr>fiona.goodall@oup.com</vt:lpwstr>
  </property>
  <property fmtid="{D5CDD505-2E9C-101B-9397-08002B2CF9AE}" pid="6" name="_AuthorEmailDisplayName">
    <vt:lpwstr>GOODALL, Fiona</vt:lpwstr>
  </property>
  <property fmtid="{D5CDD505-2E9C-101B-9397-08002B2CF9AE}" pid="7" name="_ReviewingToolsShownOnce">
    <vt:lpwstr/>
  </property>
  <property fmtid="{D5CDD505-2E9C-101B-9397-08002B2CF9AE}" pid="8" name="MSIP_Label_be5cb09a-2992-49d6-8ac9-5f63e7b1ad2f_Enabled">
    <vt:lpwstr>true</vt:lpwstr>
  </property>
  <property fmtid="{D5CDD505-2E9C-101B-9397-08002B2CF9AE}" pid="9" name="MSIP_Label_be5cb09a-2992-49d6-8ac9-5f63e7b1ad2f_SetDate">
    <vt:lpwstr>2022-05-06T14:48:09Z</vt:lpwstr>
  </property>
  <property fmtid="{D5CDD505-2E9C-101B-9397-08002B2CF9AE}" pid="10" name="MSIP_Label_be5cb09a-2992-49d6-8ac9-5f63e7b1ad2f_Method">
    <vt:lpwstr>Standard</vt:lpwstr>
  </property>
  <property fmtid="{D5CDD505-2E9C-101B-9397-08002B2CF9AE}" pid="11" name="MSIP_Label_be5cb09a-2992-49d6-8ac9-5f63e7b1ad2f_Name">
    <vt:lpwstr>Controlled</vt:lpwstr>
  </property>
  <property fmtid="{D5CDD505-2E9C-101B-9397-08002B2CF9AE}" pid="12" name="MSIP_Label_be5cb09a-2992-49d6-8ac9-5f63e7b1ad2f_SiteId">
    <vt:lpwstr>91761b62-4c45-43f5-9f0e-be8ad9b551ff</vt:lpwstr>
  </property>
  <property fmtid="{D5CDD505-2E9C-101B-9397-08002B2CF9AE}" pid="13" name="MSIP_Label_be5cb09a-2992-49d6-8ac9-5f63e7b1ad2f_ActionId">
    <vt:lpwstr>3d26a8c9-780f-4ce9-971d-ac6912fe733f</vt:lpwstr>
  </property>
  <property fmtid="{D5CDD505-2E9C-101B-9397-08002B2CF9AE}" pid="14" name="MSIP_Label_be5cb09a-2992-49d6-8ac9-5f63e7b1ad2f_ContentBits">
    <vt:lpwstr>0</vt:lpwstr>
  </property>
</Properties>
</file>